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42CA0" w14:textId="440D2606" w:rsidR="00F23121" w:rsidRDefault="00E4377D">
      <w:r>
        <w:rPr>
          <w:rFonts w:ascii="Arial" w:hAnsi="Arial" w:cs="Arial"/>
          <w:color w:val="222222"/>
          <w:shd w:val="clear" w:color="auto" w:fill="FFFFFF"/>
        </w:rPr>
        <w:t>The application year is defined separated in Program Specifications &gt; Outbound Apps (and OB ST Apps).</w:t>
      </w:r>
    </w:p>
    <w:sectPr w:rsidR="00F231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77D"/>
    <w:rsid w:val="00E4377D"/>
    <w:rsid w:val="00F2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C7747"/>
  <w15:chartTrackingRefBased/>
  <w15:docId w15:val="{2D9D96C6-D536-4186-A17B-AE2E9BA3E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1</cp:revision>
  <dcterms:created xsi:type="dcterms:W3CDTF">2022-06-27T17:28:00Z</dcterms:created>
  <dcterms:modified xsi:type="dcterms:W3CDTF">2022-06-27T17:29:00Z</dcterms:modified>
</cp:coreProperties>
</file>